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Cheng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AKERO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601 GATEWAY BOULEVARD,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Akero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AKRO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08/11/2025</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64" w:lineRule="exact"/>
        <w:rPr>
          <w:sz w:val="24"/>
          <w:szCs w:val="24"/>
          <w:color w:val="auto"/>
        </w:rPr>
      </w:pPr>
    </w:p>
    <w:p>
      <w:pPr>
        <w:sectPr>
          <w:pgSz w:w="11900" w:h="16838" w:orient="portrait"/>
          <w:cols w:equalWidth="0" w:num="3">
            <w:col w:w="3220" w:space="700"/>
            <w:col w:w="3095" w:space="720"/>
            <w:col w:w="3265"/>
          </w:cols>
          <w:pgMar w:left="460" w:top="219" w:right="43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jc w:val="center"/>
              <w:ind w:left="5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08/11/2025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10,795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48.07</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509,962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08/11/2025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18,805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48.865</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491,157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08/11/2025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49.435</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490,757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Rule 10b5-1 trading plan dated August 16, 2024, previously adopted by the Reporting Person.</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$47.40 to $48.39,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$48.41 to $49.39,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$49.43 to $49.44,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Jonathan Young, Attorney-  </w:t>
      </w:r>
      <w:r>
        <w:rPr>
          <w:rFonts w:ascii="Times New Roman" w:cs="Times New Roman" w:eastAsia="Times New Roman" w:hAnsi="Times New Roman"/>
          <w:sz w:val="33"/>
          <w:szCs w:val="33"/>
          <w:color w:val="0000FF"/>
          <w:vertAlign w:val="subscript"/>
        </w:rPr>
        <w:t>08/12/2025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0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8307" TargetMode="External"/><Relationship Id="rId14" Type="http://schemas.openxmlformats.org/officeDocument/2006/relationships/hyperlink" Target="http://www.sec.gov/cgi-bin/browse-edgar?action=getcompany&amp;CIK=0001744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2025-08-13T17:38:54Z</dcterms:created>
  <dcterms:modified xsi:type="dcterms:W3CDTF">2025-08-13T17:38:54Z</dcterms:modified>
</cp:coreProperties>
</file>