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59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5925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Cheng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AKERO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Akero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AKRO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41"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80"/>
              <w:spacing w:after="0" w:line="147"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74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00"/>
              <w:spacing w:after="0" w:line="142"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4"/>
        </w:trPr>
        <w:tc>
          <w:tcPr>
            <w:tcW w:w="1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0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8"/>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09/10/2025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13,022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6.364</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503,779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09/10/2025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1,919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19.87</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505,698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09/10/2025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22,525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42.994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483,173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09/10/2025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7,317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43.995</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475,856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09/10/2025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44.62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475,698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09/11/2025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1,796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43.02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473,902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6.364</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09/10/2025</w:t>
            </w:r>
          </w:p>
        </w:tc>
        <w:tc>
          <w:tcPr>
            <w:tcW w:w="1100" w:type="dxa"/>
            <w:vAlign w:val="bottom"/>
          </w:tcPr>
          <w:p>
            <w:pPr>
              <w:spacing w:after="0"/>
              <w:rPr>
                <w:sz w:val="17"/>
                <w:szCs w:val="17"/>
                <w:color w:val="auto"/>
              </w:rPr>
            </w:pPr>
          </w:p>
        </w:tc>
        <w:tc>
          <w:tcPr>
            <w:tcW w:w="78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13,022</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01/15/2029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w w:val="94"/>
              </w:rPr>
              <w:t>13,022</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19.87</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09/10/2025</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1,919</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12/07/2033</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1,919</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410,017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dated August 16, 2024, previously adopted by the Reporting Person.</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$42.58 to $43.57,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$43.58 to $44.33,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 Issuer has adopted a "sell-to-cover" policy to satisfy the tax withholding obligations of the Reporting Person. Such sales were automatic and not at the discretion of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vested and currently exercisable.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48 equal monthly installments, commencing on December 8, 2023.</w:t>
      </w:r>
    </w:p>
    <w:p>
      <w:pPr>
        <w:sectPr>
          <w:pgSz w:w="11900" w:h="16838" w:orient="portrait"/>
          <w:cols w:equalWidth="0" w:num="1">
            <w:col w:w="11080"/>
          </w:cols>
          <w:pgMar w:left="460" w:top="217" w:right="359" w:bottom="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Jonathan Young,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27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600" w:space="200"/>
            <w:col w:w="2280"/>
          </w:cols>
          <w:pgMar w:left="460" w:top="217" w:right="359" w:bottom="0" w:gutter="0" w:footer="0" w:header="0"/>
          <w:type w:val="continuous"/>
        </w:sectPr>
      </w:pPr>
    </w:p>
    <w:bookmarkStart w:id="1" w:name="page2"/>
    <w:bookmarkEnd w:id="1"/>
    <w:p>
      <w:pPr>
        <w:jc w:val="both"/>
        <w:ind w:right="2519"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307"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2025-09-12T19:39:27Z</dcterms:created>
  <dcterms:modified xsi:type="dcterms:W3CDTF">2025-09-12T19:39:27Z</dcterms:modified>
</cp:coreProperties>
</file>