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39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39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AKERO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601 GATEWAY BOULEVARD,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Akero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3" w:lineRule="exact"/>
        <w:rPr>
          <w:sz w:val="24"/>
          <w:szCs w:val="24"/>
          <w:color w:val="auto"/>
        </w:rPr>
      </w:pPr>
    </w:p>
    <w:p>
      <w:pPr>
        <w:sectPr>
          <w:pgSz w:w="11900" w:h="16838" w:orient="portrait"/>
          <w:cols w:equalWidth="0" w:num="3">
            <w:col w:w="3220" w:space="700"/>
            <w:col w:w="3095" w:space="720"/>
            <w:col w:w="3345"/>
          </w:cols>
          <w:pgMar w:left="460" w:top="219" w:right="359" w:bottom="15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9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900" w:type="dxa"/>
            <w:vAlign w:val="bottom"/>
            <w:gridSpan w:val="7"/>
            <w:vMerge w:val="continue"/>
          </w:tcPr>
          <w:p>
            <w:pPr>
              <w:spacing w:after="0"/>
              <w:rPr>
                <w:sz w:val="9"/>
                <w:szCs w:val="9"/>
                <w:color w:val="auto"/>
              </w:rPr>
            </w:pPr>
          </w:p>
        </w:tc>
        <w:tc>
          <w:tcPr>
            <w:tcW w:w="334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06/10/2025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2,493</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53.993</w:t>
            </w:r>
            <w:r>
              <w:rPr>
                <w:rFonts w:ascii="Times New Roman" w:cs="Times New Roman" w:eastAsia="Times New Roman" w:hAnsi="Times New Roman"/>
                <w:sz w:val="22"/>
                <w:szCs w:val="22"/>
                <w:color w:val="008000"/>
                <w:w w:val="92"/>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198,047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EA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CM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JL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76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 Issuer has adopted a "sell-to-cover" policy to satisfy the tax withholding obligations of the Reporting Person.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$53.13 to $54.00,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irrevocable trusts for the benefit of the Reporting Person's children. The Reporting Person's spouse is trustee of the trusts.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Jonathan Young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06/12/2025</w:t>
            </w:r>
          </w:p>
        </w:tc>
      </w:tr>
      <w:tr>
        <w:trPr>
          <w:trHeight w:val="20"/>
        </w:trPr>
        <w:tc>
          <w:tcPr>
            <w:tcW w:w="1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9805" TargetMode="External"/><Relationship Id="rId14" Type="http://schemas.openxmlformats.org/officeDocument/2006/relationships/hyperlink" Target="http://www.sec.gov/cgi-bin/browse-edgar?action=getcompany&amp;CIK=0001744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2025-06-12T17:37:19Z</dcterms:created>
  <dcterms:modified xsi:type="dcterms:W3CDTF">2025-06-12T17:37:19Z</dcterms:modified>
</cp:coreProperties>
</file>