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6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December 9, 2025</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333-279338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80010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200025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0"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2260600</wp:posOffset>
            </wp:positionH>
            <wp:positionV relativeFrom="paragraph">
              <wp:posOffset>132715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POST-EFFECTIVE AMENDMENT NO. 1</w:t>
      </w:r>
    </w:p>
    <w:p>
      <w:pPr>
        <w:spacing w:after="0" w:line="3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FORM S-3 REGISTRATION STATEMENT NO. 333-279338</w:t>
      </w:r>
    </w:p>
    <w:p>
      <w:pPr>
        <w:spacing w:after="0" w:line="203"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3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2260600</wp:posOffset>
            </wp:positionH>
            <wp:positionV relativeFrom="paragraph">
              <wp:posOffset>142875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97"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43"/>
          <w:szCs w:val="43"/>
          <w:b w:val="1"/>
          <w:bCs w:val="1"/>
          <w:color w:val="auto"/>
        </w:rPr>
        <w:t>AKERO THERAPEUTICS, INC.</w:t>
      </w:r>
    </w:p>
    <w:p>
      <w:pPr>
        <w:spacing w:after="0" w:line="58"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2260600</wp:posOffset>
            </wp:positionH>
            <wp:positionV relativeFrom="paragraph">
              <wp:posOffset>141605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ectPr>
          <w:pgSz w:w="11900" w:h="16838" w:orient="portrait"/>
          <w:cols w:equalWidth="0" w:num="1">
            <w:col w:w="10580"/>
          </w:cols>
          <w:pgMar w:left="980" w:top="225" w:right="3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jc w:val="center"/>
        <w:ind w:right="13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340"/>
        <w:spacing w:after="0"/>
        <w:rPr>
          <w:sz w:val="20"/>
          <w:szCs w:val="20"/>
          <w:color w:val="auto"/>
        </w:rPr>
      </w:pPr>
      <w:r>
        <w:rPr>
          <w:rFonts w:ascii="Times New Roman" w:cs="Times New Roman" w:eastAsia="Times New Roman" w:hAnsi="Times New Roman"/>
          <w:sz w:val="18"/>
          <w:szCs w:val="18"/>
          <w:b w:val="1"/>
          <w:bCs w:val="1"/>
          <w:color w:val="auto"/>
        </w:rPr>
        <w:t>(State or jurisdiction 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81-5266573</w:t>
      </w:r>
    </w:p>
    <w:p>
      <w:pPr>
        <w:spacing w:after="0" w:line="3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(I.R.S. Employer Identification Number)</w:t>
      </w:r>
    </w:p>
    <w:p>
      <w:pPr>
        <w:spacing w:after="0" w:line="200" w:lineRule="exact"/>
        <w:rPr>
          <w:sz w:val="24"/>
          <w:szCs w:val="24"/>
          <w:color w:val="auto"/>
        </w:rPr>
      </w:pPr>
    </w:p>
    <w:p>
      <w:pPr>
        <w:sectPr>
          <w:pgSz w:w="11900" w:h="16838" w:orient="portrait"/>
          <w:cols w:equalWidth="0" w:num="2">
            <w:col w:w="5540" w:space="720"/>
            <w:col w:w="4320"/>
          </w:cols>
          <w:pgMar w:left="980" w:top="225" w:right="339" w:bottom="1440" w:gutter="0" w:footer="0" w:header="0"/>
          <w:type w:val="continuous"/>
        </w:sectPr>
      </w:pPr>
    </w:p>
    <w:p>
      <w:pPr>
        <w:spacing w:after="0" w:line="3"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601 Gateway Boulevard, Suite 350</w:t>
      </w:r>
    </w:p>
    <w:p>
      <w:pPr>
        <w:spacing w:after="0" w:line="3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9"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(650) 487-6488</w:t>
      </w:r>
    </w:p>
    <w:p>
      <w:pPr>
        <w:spacing w:after="0" w:line="9"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7"/>
          <w:szCs w:val="17"/>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2260600</wp:posOffset>
            </wp:positionH>
            <wp:positionV relativeFrom="paragraph">
              <wp:posOffset>150495</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Jonathan Young, J.D., Ph.D.</w:t>
      </w:r>
    </w:p>
    <w:p>
      <w:pPr>
        <w:spacing w:after="0" w:line="3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Assistant Treasurer</w:t>
      </w:r>
    </w:p>
    <w:p>
      <w:pPr>
        <w:spacing w:after="0" w:line="9"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601 Gateway Boulevard, Suite 350</w:t>
      </w:r>
    </w:p>
    <w:p>
      <w:pPr>
        <w:spacing w:after="0" w:line="9"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9"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(650) 487-6488</w:t>
      </w:r>
    </w:p>
    <w:p>
      <w:pPr>
        <w:spacing w:after="0" w:line="9"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(Name, Address, and Telephone Number, including Area Code, of Agent for Service)</w:t>
      </w:r>
    </w:p>
    <w:p>
      <w:pPr>
        <w:spacing w:after="0" w:line="203"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225"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Christopher Comeau</w:t>
      </w:r>
    </w:p>
    <w:p>
      <w:pPr>
        <w:spacing w:after="0" w:line="3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Emily Oldshue</w:t>
      </w:r>
    </w:p>
    <w:p>
      <w:pPr>
        <w:spacing w:after="0" w:line="9"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Ropes &amp; Gray LLP</w:t>
      </w:r>
    </w:p>
    <w:p>
      <w:pPr>
        <w:spacing w:after="0" w:line="9"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Prudential Tower, 800 Boylston Street</w:t>
      </w:r>
    </w:p>
    <w:p>
      <w:pPr>
        <w:spacing w:after="0" w:line="9"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Boston, Massachusetts 02199</w:t>
      </w:r>
    </w:p>
    <w:p>
      <w:pPr>
        <w:spacing w:after="0" w:line="9"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(617) 951-7000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203200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297180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443230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22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 xml:space="preserve">Approximate date of commencement of proposed sale to the public: </w:t>
      </w:r>
      <w:r>
        <w:rPr>
          <w:rFonts w:ascii="Times New Roman" w:cs="Times New Roman" w:eastAsia="Times New Roman" w:hAnsi="Times New Roman"/>
          <w:sz w:val="18"/>
          <w:szCs w:val="18"/>
          <w:b w:val="1"/>
          <w:bCs w:val="1"/>
          <w:color w:val="auto"/>
        </w:rPr>
        <w:t>Not applicable.</w:t>
      </w:r>
    </w:p>
    <w:p>
      <w:pPr>
        <w:spacing w:after="0" w:line="188"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266" w:lineRule="exact"/>
        <w:rPr>
          <w:sz w:val="20"/>
          <w:szCs w:val="20"/>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0"/>
          <w:szCs w:val="20"/>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0" w:lineRule="exact"/>
        <w:rPr>
          <w:sz w:val="20"/>
          <w:szCs w:val="20"/>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2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rPr>
              <w:t>☒</w:t>
            </w:r>
          </w:p>
        </w:tc>
        <w:tc>
          <w:tcPr>
            <w:tcW w:w="3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Accelerated filer</w:t>
            </w:r>
          </w:p>
        </w:tc>
        <w:tc>
          <w:tcPr>
            <w:tcW w:w="2020" w:type="dxa"/>
            <w:vAlign w:val="bottom"/>
          </w:tcPr>
          <w:p>
            <w:pPr>
              <w:ind w:left="18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2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rPr>
              <w:t>☐</w:t>
            </w:r>
          </w:p>
        </w:tc>
        <w:tc>
          <w:tcPr>
            <w:tcW w:w="3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020" w:type="dxa"/>
            <w:vAlign w:val="bottom"/>
          </w:tcPr>
          <w:p>
            <w:pPr>
              <w:ind w:left="18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Emerging growth company</w:t>
            </w:r>
          </w:p>
        </w:tc>
        <w:tc>
          <w:tcPr>
            <w:tcW w:w="2020" w:type="dxa"/>
            <w:vAlign w:val="bottom"/>
          </w:tcPr>
          <w:p>
            <w:pPr>
              <w:ind w:left="18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0"/>
          <w:szCs w:val="20"/>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Post-Effective Amendment (the “</w:t>
      </w:r>
      <w:r>
        <w:rPr>
          <w:rFonts w:ascii="Times New Roman" w:cs="Times New Roman" w:eastAsia="Times New Roman" w:hAnsi="Times New Roman"/>
          <w:sz w:val="18"/>
          <w:szCs w:val="18"/>
          <w:u w:val="single" w:color="auto"/>
          <w:color w:val="auto"/>
        </w:rPr>
        <w:t>Post-Effective Amendment</w:t>
      </w:r>
      <w:r>
        <w:rPr>
          <w:rFonts w:ascii="Times New Roman" w:cs="Times New Roman" w:eastAsia="Times New Roman" w:hAnsi="Times New Roman"/>
          <w:sz w:val="18"/>
          <w:szCs w:val="18"/>
          <w:color w:val="auto"/>
        </w:rPr>
        <w:t>”) relates to the following Registration Statement on Form S-3 (the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filed by Akero Therapeutics, Inc. (“</w:t>
      </w:r>
      <w:r>
        <w:rPr>
          <w:rFonts w:ascii="Times New Roman" w:cs="Times New Roman" w:eastAsia="Times New Roman" w:hAnsi="Times New Roman"/>
          <w:sz w:val="18"/>
          <w:szCs w:val="18"/>
          <w:u w:val="single" w:color="auto"/>
          <w:color w:val="auto"/>
        </w:rPr>
        <w:t>Akero</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980" w:right="20" w:hanging="324"/>
        <w:spacing w:after="0" w:line="258"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333-279338, originally filed with the SEC on May 10, 2024, relating to the registration of (i) an indeterminate number of the Company’s common stock, par value $0.0001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up to a maximum aggregate offering price of $261,722,722 pursuant to the Open Market Sale Agreement, dated as of March 17, 2023, as amended May 10, 2024, by and between the Company and Jefferies LLC, as sales agent, and (ii) an indeterminate number of Common Stock, preferred stock, par value $0.0001 per share, debt securities, warrants and/or units.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9, 2025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NN Invest Sub, Inc, a Delaware corporation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xml:space="preserve">”) and a direct or indirect wholly owned subsidiary of Novo Nordisk A/S, a Danish </w:t>
      </w:r>
      <w:r>
        <w:rPr>
          <w:rFonts w:ascii="Times New Roman" w:cs="Times New Roman" w:eastAsia="Times New Roman" w:hAnsi="Times New Roman"/>
          <w:sz w:val="18"/>
          <w:szCs w:val="18"/>
          <w:i w:val="1"/>
          <w:iCs w:val="1"/>
          <w:color w:val="auto"/>
        </w:rPr>
        <w:t>aktieselskab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Novo</w:t>
      </w:r>
      <w:r>
        <w:rPr>
          <w:rFonts w:ascii="Times New Roman" w:cs="Times New Roman" w:eastAsia="Times New Roman" w:hAnsi="Times New Roman"/>
          <w:sz w:val="18"/>
          <w:szCs w:val="18"/>
          <w:color w:val="auto"/>
        </w:rPr>
        <w:t>”), completed its merger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and into Akero pursuant to the terms of the Agreement and Plan of Merger, dated October 9, 2025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among Novo, Merger Sub, and Akero. Akero was the surviving corporation in the Merger and, as a result, is now a wholly owned subsidiary of Novo.</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a result of the Merger, Akero has terminated all offerings and sales of securities pursuant to the Registration Statement. In accordance with an undertaking made by Akero in the Registration Statement to remove from registration, by means of a post-effective amendment, any of the securities that had been registered for issuance under the Registration Statement that remain unsold at the termination of such offering, Akero hereby removes from registration all of such securities registered but remaining unsold under the Registration Statement as of the Effective Date. The Registration Statement is hereby amended, as appropriate, to reflect the deregistration of such securities. After giving effect to the Post-Effective Amendment, there will be no remaining securities registered by Akero pursuant to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Post-Effective Amendment to be signed on its behalf by the undersigned, thereunto duly authorized, in the City of South San Francisco, State of California, on this 9th day of December, 2025.</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AKERO THERAPEUTICS, INC.</w:t>
      </w:r>
    </w:p>
    <w:p>
      <w:pPr>
        <w:spacing w:after="0" w:line="200" w:lineRule="exact"/>
        <w:rPr>
          <w:sz w:val="20"/>
          <w:szCs w:val="20"/>
          <w:color w:val="auto"/>
        </w:rPr>
      </w:pPr>
    </w:p>
    <w:p>
      <w:pPr>
        <w:spacing w:after="0" w:line="245" w:lineRule="exact"/>
        <w:rPr>
          <w:sz w:val="20"/>
          <w:szCs w:val="20"/>
          <w:color w:val="auto"/>
        </w:rPr>
      </w:pPr>
    </w:p>
    <w:p>
      <w:pPr>
        <w:ind w:left="460"/>
        <w:spacing w:after="0"/>
        <w:tabs>
          <w:tab w:leader="none" w:pos="8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Jonathan Young, J.D.,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26035</wp:posOffset>
            </wp:positionV>
            <wp:extent cx="14312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31290" cy="17145"/>
                    </a:xfrm>
                    <a:prstGeom prst="rect">
                      <a:avLst/>
                    </a:prstGeom>
                    <a:noFill/>
                  </pic:spPr>
                </pic:pic>
              </a:graphicData>
            </a:graphic>
          </wp:anchor>
        </w:drawing>
      </w:r>
    </w:p>
    <w:p>
      <w:pPr>
        <w:spacing w:after="0" w:line="3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Name: Jonathan Young, J.D.,</w:t>
      </w:r>
    </w:p>
    <w:p>
      <w:pPr>
        <w:spacing w:after="0" w:line="2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Ph.D.</w:t>
      </w:r>
    </w:p>
    <w:p>
      <w:pPr>
        <w:spacing w:after="0" w:line="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Title: Assistant Treasurer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person is required to sign this Post-Effective Amendment in reliance on Rule 478 of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2025-12-09T08:36:27Z</dcterms:created>
  <dcterms:modified xsi:type="dcterms:W3CDTF">2025-12-09T08:36:27Z</dcterms:modified>
</cp:coreProperties>
</file>