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8171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17181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Jonathan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AKERO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GATEWAY BOULEVARD,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Akero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AKRO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38"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1740" w:type="dxa"/>
            <w:vAlign w:val="bottom"/>
            <w:shd w:val="clear" w:color="auto" w:fill="9A9A9A"/>
          </w:tcPr>
          <w:p>
            <w:pPr>
              <w:spacing w:after="0"/>
              <w:rPr>
                <w:sz w:val="3"/>
                <w:szCs w:val="3"/>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560" w:type="dxa"/>
            <w:vAlign w:val="bottom"/>
            <w:gridSpan w:val="5"/>
            <w:vMerge w:val="continue"/>
          </w:tcPr>
          <w:p>
            <w:pPr>
              <w:spacing w:after="0"/>
              <w:rPr>
                <w:sz w:val="9"/>
                <w:szCs w:val="9"/>
                <w:color w:val="auto"/>
              </w:rPr>
            </w:pPr>
          </w:p>
        </w:tc>
        <w:tc>
          <w:tcPr>
            <w:tcW w:w="36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94080</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40" w:type="dxa"/>
            <w:vAlign w:val="bottom"/>
            <w:gridSpan w:val="4"/>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7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4"/>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ind w:left="100"/>
              <w:spacing w:after="0"/>
              <w:rPr>
                <w:sz w:val="20"/>
                <w:szCs w:val="20"/>
                <w:color w:val="auto"/>
              </w:rPr>
            </w:pPr>
            <w:r>
              <w:rPr>
                <w:rFonts w:ascii="Arial" w:cs="Arial" w:eastAsia="Arial" w:hAnsi="Arial"/>
                <w:sz w:val="13"/>
                <w:szCs w:val="13"/>
                <w:color w:val="auto"/>
              </w:rPr>
              <w:t>(State)</w:t>
            </w:r>
          </w:p>
        </w:tc>
        <w:tc>
          <w:tcPr>
            <w:tcW w:w="218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jc w:val="center"/>
              <w:ind w:right="93"/>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gridSpan w:val="2"/>
          </w:tcPr>
          <w:p>
            <w:pPr>
              <w:ind w:left="11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gridSpan w:val="2"/>
          </w:tcPr>
          <w:p>
            <w:pPr>
              <w:jc w:val="center"/>
              <w:ind w:left="1005"/>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180" w:type="dxa"/>
            <w:vAlign w:val="bottom"/>
            <w:gridSpan w:val="2"/>
          </w:tcPr>
          <w:p>
            <w:pPr>
              <w:jc w:val="center"/>
              <w:ind w:left="1025"/>
              <w:spacing w:after="0"/>
              <w:rPr>
                <w:sz w:val="20"/>
                <w:szCs w:val="20"/>
                <w:color w:val="auto"/>
              </w:rPr>
            </w:pPr>
            <w:r>
              <w:rPr>
                <w:rFonts w:ascii="Times New Roman" w:cs="Times New Roman" w:eastAsia="Times New Roman" w:hAnsi="Times New Roman"/>
                <w:sz w:val="17"/>
                <w:szCs w:val="17"/>
                <w:color w:val="0000FF"/>
                <w:w w:val="98"/>
              </w:rPr>
              <w:t>11/24/2025</w:t>
            </w:r>
          </w:p>
        </w:tc>
        <w:tc>
          <w:tcPr>
            <w:tcW w:w="108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4,284</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21.09</w:t>
            </w:r>
          </w:p>
        </w:tc>
        <w:tc>
          <w:tcPr>
            <w:tcW w:w="40" w:type="dxa"/>
            <w:vAlign w:val="bottom"/>
          </w:tcPr>
          <w:p>
            <w:pPr>
              <w:spacing w:after="0"/>
              <w:rPr>
                <w:sz w:val="22"/>
                <w:szCs w:val="22"/>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201,182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180" w:type="dxa"/>
            <w:vAlign w:val="bottom"/>
            <w:gridSpan w:val="2"/>
          </w:tcPr>
          <w:p>
            <w:pPr>
              <w:jc w:val="center"/>
              <w:ind w:left="1025"/>
              <w:spacing w:after="0"/>
              <w:rPr>
                <w:sz w:val="20"/>
                <w:szCs w:val="20"/>
                <w:color w:val="auto"/>
              </w:rPr>
            </w:pPr>
            <w:r>
              <w:rPr>
                <w:rFonts w:ascii="Times New Roman" w:cs="Times New Roman" w:eastAsia="Times New Roman" w:hAnsi="Times New Roman"/>
                <w:sz w:val="17"/>
                <w:szCs w:val="17"/>
                <w:color w:val="0000FF"/>
                <w:w w:val="98"/>
              </w:rPr>
              <w:t>11/24/2025</w:t>
            </w:r>
          </w:p>
        </w:tc>
        <w:tc>
          <w:tcPr>
            <w:tcW w:w="108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3,527</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28.35</w:t>
            </w:r>
          </w:p>
        </w:tc>
        <w:tc>
          <w:tcPr>
            <w:tcW w:w="40" w:type="dxa"/>
            <w:vAlign w:val="bottom"/>
          </w:tcPr>
          <w:p>
            <w:pPr>
              <w:spacing w:after="0"/>
              <w:rPr>
                <w:sz w:val="22"/>
                <w:szCs w:val="22"/>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204,709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180" w:type="dxa"/>
            <w:vAlign w:val="bottom"/>
            <w:gridSpan w:val="2"/>
          </w:tcPr>
          <w:p>
            <w:pPr>
              <w:jc w:val="center"/>
              <w:ind w:left="1025"/>
              <w:spacing w:after="0"/>
              <w:rPr>
                <w:sz w:val="20"/>
                <w:szCs w:val="20"/>
                <w:color w:val="auto"/>
              </w:rPr>
            </w:pPr>
            <w:r>
              <w:rPr>
                <w:rFonts w:ascii="Times New Roman" w:cs="Times New Roman" w:eastAsia="Times New Roman" w:hAnsi="Times New Roman"/>
                <w:sz w:val="17"/>
                <w:szCs w:val="17"/>
                <w:color w:val="0000FF"/>
                <w:w w:val="98"/>
              </w:rPr>
              <w:t>11/24/2025</w:t>
            </w:r>
          </w:p>
        </w:tc>
        <w:tc>
          <w:tcPr>
            <w:tcW w:w="108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4,739</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w:t>
            </w:r>
          </w:p>
        </w:tc>
        <w:tc>
          <w:tcPr>
            <w:tcW w:w="40" w:type="dxa"/>
            <w:vAlign w:val="bottom"/>
          </w:tcPr>
          <w:p>
            <w:pPr>
              <w:spacing w:after="0"/>
              <w:rPr>
                <w:sz w:val="22"/>
                <w:szCs w:val="22"/>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209,448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4"/>
                <w:szCs w:val="24"/>
                <w:color w:val="auto"/>
              </w:rPr>
            </w:pPr>
          </w:p>
        </w:tc>
        <w:tc>
          <w:tcPr>
            <w:tcW w:w="2180" w:type="dxa"/>
            <w:vAlign w:val="bottom"/>
            <w:gridSpan w:val="2"/>
          </w:tcPr>
          <w:p>
            <w:pPr>
              <w:jc w:val="center"/>
              <w:ind w:left="1025"/>
              <w:spacing w:after="0"/>
              <w:rPr>
                <w:sz w:val="20"/>
                <w:szCs w:val="20"/>
                <w:color w:val="auto"/>
              </w:rPr>
            </w:pPr>
            <w:r>
              <w:rPr>
                <w:rFonts w:ascii="Times New Roman" w:cs="Times New Roman" w:eastAsia="Times New Roman" w:hAnsi="Times New Roman"/>
                <w:sz w:val="17"/>
                <w:szCs w:val="17"/>
                <w:color w:val="0000FF"/>
                <w:w w:val="98"/>
              </w:rPr>
              <w:t>11/26/2025</w:t>
            </w:r>
          </w:p>
        </w:tc>
        <w:tc>
          <w:tcPr>
            <w:tcW w:w="1080" w:type="dxa"/>
            <w:vAlign w:val="bottom"/>
          </w:tcPr>
          <w:p>
            <w:pPr>
              <w:spacing w:after="0"/>
              <w:rPr>
                <w:sz w:val="24"/>
                <w:szCs w:val="24"/>
                <w:color w:val="auto"/>
              </w:rPr>
            </w:pPr>
          </w:p>
        </w:tc>
        <w:tc>
          <w:tcPr>
            <w:tcW w:w="800" w:type="dxa"/>
            <w:vAlign w:val="bottom"/>
          </w:tcPr>
          <w:p>
            <w:pPr>
              <w:jc w:val="center"/>
              <w:ind w:right="280"/>
              <w:spacing w:after="0"/>
              <w:rPr>
                <w:sz w:val="20"/>
                <w:szCs w:val="20"/>
                <w:color w:val="auto"/>
              </w:rPr>
            </w:pPr>
            <w:r>
              <w:rPr>
                <w:rFonts w:ascii="Times New Roman" w:cs="Times New Roman" w:eastAsia="Times New Roman" w:hAnsi="Times New Roman"/>
                <w:sz w:val="25"/>
                <w:szCs w:val="25"/>
                <w:color w:val="0000FF"/>
                <w:w w:val="88"/>
                <w:vertAlign w:val="subscript"/>
              </w:rPr>
              <w:t>G</w:t>
            </w:r>
            <w:r>
              <w:rPr>
                <w:rFonts w:ascii="Times New Roman" w:cs="Times New Roman" w:eastAsia="Times New Roman" w:hAnsi="Times New Roman"/>
                <w:sz w:val="11"/>
                <w:szCs w:val="11"/>
                <w:color w:val="008000"/>
                <w:w w:val="88"/>
              </w:rPr>
              <w:t>(2)</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9,259</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200,189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By EA</w:t>
      </w:r>
    </w:p>
    <w:p>
      <w:pPr>
        <w:spacing w:after="0" w:line="23" w:lineRule="exact"/>
        <w:rPr>
          <w:sz w:val="24"/>
          <w:szCs w:val="24"/>
          <w:color w:val="auto"/>
        </w:rPr>
      </w:pPr>
    </w:p>
    <w:p>
      <w:pPr>
        <w:ind w:left="80"/>
        <w:spacing w:after="0"/>
        <w:tabs>
          <w:tab w:leader="none" w:pos="8320" w:val="left"/>
          <w:tab w:leader="none" w:pos="9540" w:val="left"/>
          <w:tab w:leader="none" w:pos="1010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20,000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Irrevocable</w:t>
      </w:r>
    </w:p>
    <w:p>
      <w:pPr>
        <w:spacing w:after="0" w:line="12"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p>
      <w:pPr>
        <w:spacing w:after="0" w:line="85"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By CM</w:t>
      </w:r>
    </w:p>
    <w:p>
      <w:pPr>
        <w:spacing w:after="0" w:line="23" w:lineRule="exact"/>
        <w:rPr>
          <w:sz w:val="24"/>
          <w:szCs w:val="24"/>
          <w:color w:val="auto"/>
        </w:rPr>
      </w:pPr>
    </w:p>
    <w:p>
      <w:pPr>
        <w:ind w:left="80"/>
        <w:spacing w:after="0"/>
        <w:tabs>
          <w:tab w:leader="none" w:pos="8320" w:val="left"/>
          <w:tab w:leader="none" w:pos="9540" w:val="left"/>
          <w:tab w:leader="none" w:pos="1010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20,000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Irrevocable</w:t>
      </w:r>
    </w:p>
    <w:p>
      <w:pPr>
        <w:spacing w:after="0" w:line="12"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p>
      <w:pPr>
        <w:spacing w:after="0" w:line="85"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By JL</w:t>
      </w:r>
    </w:p>
    <w:p>
      <w:pPr>
        <w:spacing w:after="0" w:line="23" w:lineRule="exact"/>
        <w:rPr>
          <w:sz w:val="24"/>
          <w:szCs w:val="24"/>
          <w:color w:val="auto"/>
        </w:rPr>
      </w:pPr>
    </w:p>
    <w:p>
      <w:pPr>
        <w:ind w:left="80"/>
        <w:spacing w:after="0"/>
        <w:tabs>
          <w:tab w:leader="none" w:pos="8320" w:val="left"/>
          <w:tab w:leader="none" w:pos="9540" w:val="left"/>
          <w:tab w:leader="none" w:pos="1010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20,000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Irrevocable</w:t>
      </w:r>
    </w:p>
    <w:p>
      <w:pPr>
        <w:spacing w:after="0" w:line="12"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21.09</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11/24/2025</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4,284</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12/12/2029</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4,284</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1"/>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28.35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11/24/2025</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3,527</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12/07/2030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3,527</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1"/>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11/24/2025</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4,739</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12/07/2031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4,739</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irrevocable trusts for the benefit of the Reporting Person's children. The Reporting Person's spouse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that the reporting person donated as a gift to a donor advised fund.</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options are vested and currently exercisable.</w:t>
      </w:r>
    </w:p>
    <w:p>
      <w:pPr>
        <w:spacing w:after="0" w:line="5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Jonathan Young</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11/26/2025</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9805" TargetMode="External"/><Relationship Id="rId14" Type="http://schemas.openxmlformats.org/officeDocument/2006/relationships/hyperlink" Target="http://www.sec.gov/cgi-bin/browse-edgar?action=getcompany&amp;CIK=0001744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2025-11-26T15:33:45Z</dcterms:created>
  <dcterms:modified xsi:type="dcterms:W3CDTF">2025-11-26T15:33:45Z</dcterms:modified>
</cp:coreProperties>
</file>